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宋体"/>
          <w:color w:val="FF0000"/>
          <w:sz w:val="48"/>
        </w:rPr>
      </w:pPr>
      <w:r>
        <w:rPr>
          <w:rFonts w:hint="eastAsia" w:ascii="宋体"/>
          <w:color w:val="FF0000"/>
          <w:sz w:val="48"/>
        </w:rPr>
        <w:t>广西壮族自治区柳州市</w:t>
      </w:r>
    </w:p>
    <w:p>
      <w:pPr>
        <w:spacing w:line="900" w:lineRule="exact"/>
        <w:jc w:val="center"/>
        <w:rPr>
          <w:rFonts w:ascii="宋体"/>
          <w:b/>
          <w:bCs/>
          <w:color w:val="FF0000"/>
          <w:sz w:val="48"/>
        </w:rPr>
      </w:pPr>
    </w:p>
    <w:p>
      <w:pPr>
        <w:spacing w:line="900" w:lineRule="exact"/>
        <w:jc w:val="center"/>
        <w:rPr>
          <w:rFonts w:ascii="仿宋_GB2312"/>
          <w:b/>
          <w:bCs/>
          <w:color w:val="FF0000"/>
          <w:sz w:val="84"/>
        </w:rPr>
      </w:pPr>
      <w:r>
        <w:rPr>
          <w:rFonts w:hint="eastAsia" w:ascii="仿宋_GB2312"/>
          <w:b/>
          <w:bCs/>
          <w:color w:val="FF0000"/>
          <w:sz w:val="84"/>
        </w:rPr>
        <w:t>档</w:t>
      </w:r>
      <w:r>
        <w:rPr>
          <w:rFonts w:ascii="仿宋_GB2312"/>
          <w:b/>
          <w:bCs/>
          <w:color w:val="FF0000"/>
          <w:sz w:val="84"/>
        </w:rPr>
        <w:t xml:space="preserve">  </w:t>
      </w:r>
      <w:r>
        <w:rPr>
          <w:rFonts w:hint="eastAsia" w:ascii="仿宋_GB2312"/>
          <w:b/>
          <w:bCs/>
          <w:color w:val="FF0000"/>
          <w:sz w:val="84"/>
        </w:rPr>
        <w:t>案</w:t>
      </w:r>
      <w:r>
        <w:rPr>
          <w:rFonts w:ascii="仿宋_GB2312"/>
          <w:b/>
          <w:bCs/>
          <w:color w:val="FF0000"/>
          <w:sz w:val="84"/>
        </w:rPr>
        <w:t xml:space="preserve">  </w:t>
      </w:r>
      <w:r>
        <w:rPr>
          <w:rFonts w:hint="eastAsia" w:ascii="仿宋_GB2312"/>
          <w:b/>
          <w:bCs/>
          <w:color w:val="FF0000"/>
          <w:sz w:val="84"/>
        </w:rPr>
        <w:t>局</w:t>
      </w:r>
      <w:r>
        <w:rPr>
          <w:rFonts w:ascii="仿宋_GB2312"/>
          <w:b/>
          <w:bCs/>
          <w:color w:val="FF0000"/>
          <w:sz w:val="84"/>
        </w:rPr>
        <w:t xml:space="preserve">  </w:t>
      </w:r>
      <w:r>
        <w:rPr>
          <w:rFonts w:hint="eastAsia" w:ascii="仿宋_GB2312"/>
          <w:b/>
          <w:bCs/>
          <w:color w:val="FF0000"/>
          <w:sz w:val="84"/>
        </w:rPr>
        <w:t>文</w:t>
      </w:r>
      <w:r>
        <w:rPr>
          <w:rFonts w:ascii="仿宋_GB2312"/>
          <w:b/>
          <w:bCs/>
          <w:color w:val="FF0000"/>
          <w:sz w:val="84"/>
        </w:rPr>
        <w:t xml:space="preserve">  </w:t>
      </w:r>
      <w:r>
        <w:rPr>
          <w:rFonts w:hint="eastAsia" w:ascii="仿宋_GB2312"/>
          <w:b/>
          <w:bCs/>
          <w:color w:val="FF0000"/>
          <w:sz w:val="84"/>
        </w:rPr>
        <w:t>件</w:t>
      </w:r>
    </w:p>
    <w:p>
      <w:pPr>
        <w:spacing w:line="900" w:lineRule="exact"/>
        <w:jc w:val="center"/>
        <w:rPr>
          <w:rFonts w:ascii="仿宋_GB2312"/>
          <w:b/>
          <w:bCs/>
          <w:color w:val="FF0000"/>
          <w:sz w:val="84"/>
        </w:rPr>
      </w:pPr>
    </w:p>
    <w:p>
      <w:pPr>
        <w:spacing w:line="560" w:lineRule="exact"/>
        <w:rPr>
          <w:rFonts w:ascii="仿宋_GB2312" w:eastAsia="仿宋_GB2312"/>
          <w:sz w:val="32"/>
          <w:szCs w:val="32"/>
        </w:rPr>
      </w:pPr>
      <w:r>
        <w:rPr>
          <w:rFonts w:hint="eastAsia" w:ascii="仿宋_GB2312" w:eastAsia="仿宋_GB2312"/>
          <w:sz w:val="32"/>
          <w:szCs w:val="32"/>
        </w:rPr>
        <w:t>柳档报字〔</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11</w:t>
      </w:r>
      <w:r>
        <w:rPr>
          <w:rFonts w:hint="eastAsia" w:ascii="仿宋_GB2312" w:eastAsia="仿宋_GB2312"/>
          <w:sz w:val="32"/>
          <w:szCs w:val="32"/>
        </w:rPr>
        <w:t>号</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签发人：吴玛霞</w:t>
      </w:r>
    </w:p>
    <w:p>
      <w:pPr>
        <w:spacing w:line="800" w:lineRule="exact"/>
        <w:jc w:val="center"/>
        <w:rPr>
          <w:color w:val="FF0000"/>
          <w:sz w:val="44"/>
          <w:szCs w:val="44"/>
        </w:rPr>
      </w:pPr>
      <w: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202565</wp:posOffset>
                </wp:positionV>
                <wp:extent cx="5738495" cy="0"/>
                <wp:effectExtent l="0" t="0" r="0" b="0"/>
                <wp:wrapNone/>
                <wp:docPr id="1" name="直线 2"/>
                <wp:cNvGraphicFramePr/>
                <a:graphic xmlns:a="http://schemas.openxmlformats.org/drawingml/2006/main">
                  <a:graphicData uri="http://schemas.microsoft.com/office/word/2010/wordprocessingShape">
                    <wps:wsp>
                      <wps:cNvSpPr/>
                      <wps:spPr>
                        <a:xfrm>
                          <a:off x="0" y="0"/>
                          <a:ext cx="573849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pt;margin-top:15.95pt;height:0pt;width:451.85pt;z-index:251658240;mso-width-relative:page;mso-height-relative:page;" filled="f" stroked="t" coordsize="21600,21600" o:gfxdata="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NLTgzXAAAABwEAAA8AAAAAAAAAAQAgAAAAIgAA&#10;AGRycy9kb3ducmV2LnhtbFBLAQIUABQAAAAIAIdO4kB3dptD0AEAAI4DAAAOAAAAAAAAAAEAIAAA&#10;ACYBAABkcnMvZTJvRG9jLnhtbFBLBQYAAAAABgAGAFkBAABoBQAAAAA=&#10;">
                <v:fill on="f" focussize="0,0"/>
                <v:stroke weight="1.5pt" color="#FF0000" joinstyle="round"/>
                <v:imagedata o:title=""/>
                <o:lock v:ext="edit" aspectratio="f"/>
              </v:line>
            </w:pict>
          </mc:Fallback>
        </mc:AlternateContent>
      </w:r>
    </w:p>
    <w:p>
      <w:pPr>
        <w:jc w:val="center"/>
        <w:rPr>
          <w:rFonts w:hint="eastAsia" w:ascii="方正小标宋简体" w:hAnsi="方正小标宋简体" w:eastAsia="方正小标宋简体" w:cs="方正小标宋简体"/>
          <w:sz w:val="44"/>
          <w:szCs w:val="44"/>
        </w:rPr>
      </w:pPr>
      <w:r>
        <w:rPr>
          <w:rFonts w:ascii="方正小标宋简体" w:hAnsi="宋体" w:eastAsia="方正小标宋简体"/>
          <w:sz w:val="44"/>
          <w:szCs w:val="44"/>
        </w:rPr>
        <w:t xml:space="preserve"> </w:t>
      </w:r>
      <w:r>
        <w:rPr>
          <w:rFonts w:hint="eastAsia" w:ascii="方正小标宋简体" w:hAnsi="方正小标宋简体" w:eastAsia="方正小标宋简体" w:cs="方正小标宋简体"/>
          <w:sz w:val="44"/>
          <w:szCs w:val="44"/>
        </w:rPr>
        <w:t>柳州市档案局2017年度依法行政工作报告</w:t>
      </w:r>
    </w:p>
    <w:p>
      <w:pPr>
        <w:rPr>
          <w:rFonts w:hint="eastAsia" w:ascii="仿宋_GB2312" w:eastAsia="仿宋_GB2312"/>
          <w:sz w:val="28"/>
          <w:szCs w:val="28"/>
        </w:rPr>
      </w:pPr>
    </w:p>
    <w:p>
      <w:pPr>
        <w:rPr>
          <w:rFonts w:ascii="仿宋_GB2312" w:eastAsia="仿宋_GB2312"/>
          <w:sz w:val="28"/>
          <w:szCs w:val="28"/>
        </w:rPr>
      </w:pPr>
      <w:bookmarkStart w:id="0" w:name="_GoBack"/>
      <w:bookmarkEnd w:id="0"/>
      <w:r>
        <w:rPr>
          <w:rFonts w:hint="eastAsia" w:ascii="仿宋_GB2312" w:eastAsia="仿宋_GB2312"/>
          <w:sz w:val="28"/>
          <w:szCs w:val="28"/>
        </w:rPr>
        <w:t>柳州市依法行政领导小组办公室：</w:t>
      </w:r>
    </w:p>
    <w:p>
      <w:pPr>
        <w:ind w:firstLine="560" w:firstLineChars="200"/>
        <w:rPr>
          <w:rFonts w:ascii="仿宋_GB2312" w:eastAsia="仿宋_GB2312"/>
          <w:sz w:val="28"/>
          <w:szCs w:val="28"/>
        </w:rPr>
      </w:pPr>
      <w:r>
        <w:rPr>
          <w:rFonts w:hint="eastAsia" w:ascii="仿宋_GB2312" w:hAnsi="仿宋" w:eastAsia="仿宋_GB2312"/>
          <w:snapToGrid w:val="0"/>
          <w:kern w:val="0"/>
          <w:sz w:val="28"/>
          <w:szCs w:val="28"/>
        </w:rPr>
        <w:t>根据中共中央、国务院印发的《法治政府建设实施纲要（</w:t>
      </w:r>
      <w:r>
        <w:rPr>
          <w:rFonts w:ascii="仿宋_GB2312" w:hAnsi="仿宋" w:eastAsia="仿宋_GB2312"/>
          <w:snapToGrid w:val="0"/>
          <w:kern w:val="0"/>
          <w:sz w:val="28"/>
          <w:szCs w:val="28"/>
        </w:rPr>
        <w:t>2015-2020</w:t>
      </w:r>
      <w:r>
        <w:rPr>
          <w:rFonts w:hint="eastAsia" w:ascii="仿宋_GB2312" w:hAnsi="仿宋" w:eastAsia="仿宋_GB2312"/>
          <w:snapToGrid w:val="0"/>
          <w:kern w:val="0"/>
          <w:sz w:val="28"/>
          <w:szCs w:val="28"/>
        </w:rPr>
        <w:t>年）》</w:t>
      </w:r>
      <w:r>
        <w:rPr>
          <w:rFonts w:ascii="仿宋_GB2312" w:hAnsi="仿宋" w:eastAsia="仿宋_GB2312"/>
          <w:snapToGrid w:val="0"/>
          <w:kern w:val="0"/>
          <w:sz w:val="28"/>
          <w:szCs w:val="28"/>
        </w:rPr>
        <w:t>(</w:t>
      </w:r>
      <w:r>
        <w:rPr>
          <w:rFonts w:hint="eastAsia" w:ascii="仿宋_GB2312" w:hAnsi="仿宋" w:eastAsia="仿宋_GB2312"/>
          <w:sz w:val="28"/>
          <w:szCs w:val="28"/>
        </w:rPr>
        <w:t>中发〔</w:t>
      </w:r>
      <w:r>
        <w:rPr>
          <w:rFonts w:ascii="仿宋_GB2312" w:hAnsi="仿宋" w:eastAsia="仿宋_GB2312"/>
          <w:sz w:val="28"/>
          <w:szCs w:val="28"/>
        </w:rPr>
        <w:t>2015</w:t>
      </w:r>
      <w:r>
        <w:rPr>
          <w:rFonts w:hint="eastAsia" w:ascii="仿宋_GB2312" w:hAnsi="仿宋" w:eastAsia="仿宋_GB2312"/>
          <w:sz w:val="28"/>
          <w:szCs w:val="28"/>
        </w:rPr>
        <w:t>〕</w:t>
      </w:r>
      <w:r>
        <w:rPr>
          <w:rFonts w:ascii="仿宋_GB2312" w:hAnsi="仿宋" w:eastAsia="仿宋_GB2312"/>
          <w:sz w:val="28"/>
          <w:szCs w:val="28"/>
        </w:rPr>
        <w:t>36</w:t>
      </w:r>
      <w:r>
        <w:rPr>
          <w:rFonts w:hint="eastAsia" w:ascii="仿宋_GB2312" w:hAnsi="仿宋" w:eastAsia="仿宋_GB2312"/>
          <w:sz w:val="28"/>
          <w:szCs w:val="28"/>
        </w:rPr>
        <w:t>号</w:t>
      </w:r>
      <w:r>
        <w:rPr>
          <w:rFonts w:ascii="仿宋_GB2312" w:hAnsi="仿宋" w:eastAsia="仿宋_GB2312"/>
          <w:snapToGrid w:val="0"/>
          <w:kern w:val="0"/>
          <w:sz w:val="28"/>
          <w:szCs w:val="28"/>
        </w:rPr>
        <w:t>)</w:t>
      </w:r>
      <w:r>
        <w:rPr>
          <w:rFonts w:hint="eastAsia" w:ascii="仿宋_GB2312" w:hAnsi="仿宋" w:eastAsia="仿宋_GB2312"/>
          <w:snapToGrid w:val="0"/>
          <w:kern w:val="0"/>
          <w:sz w:val="28"/>
          <w:szCs w:val="28"/>
        </w:rPr>
        <w:t>、中共柳州市委、市人民政府</w:t>
      </w:r>
      <w:r>
        <w:rPr>
          <w:rFonts w:hint="eastAsia" w:ascii="仿宋_GB2312" w:hAnsi="仿宋" w:eastAsia="仿宋_GB2312" w:cs="宋体"/>
          <w:color w:val="000000"/>
          <w:kern w:val="0"/>
          <w:sz w:val="28"/>
          <w:szCs w:val="28"/>
        </w:rPr>
        <w:t>《柳州市法治政府建设实施方案（</w:t>
      </w:r>
      <w:r>
        <w:rPr>
          <w:rFonts w:ascii="仿宋_GB2312" w:hAnsi="仿宋" w:eastAsia="仿宋_GB2312" w:cs="宋体"/>
          <w:color w:val="000000"/>
          <w:kern w:val="0"/>
          <w:sz w:val="28"/>
          <w:szCs w:val="28"/>
        </w:rPr>
        <w:t>2016-2020</w:t>
      </w:r>
      <w:r>
        <w:rPr>
          <w:rFonts w:hint="eastAsia" w:ascii="仿宋_GB2312" w:hAnsi="仿宋" w:eastAsia="仿宋_GB2312" w:cs="宋体"/>
          <w:color w:val="000000"/>
          <w:kern w:val="0"/>
          <w:sz w:val="28"/>
          <w:szCs w:val="28"/>
        </w:rPr>
        <w:t>年》、《柳州市</w:t>
      </w:r>
      <w:r>
        <w:rPr>
          <w:rFonts w:ascii="仿宋_GB2312" w:hAnsi="仿宋" w:eastAsia="仿宋_GB2312" w:cs="宋体"/>
          <w:color w:val="000000"/>
          <w:kern w:val="0"/>
          <w:sz w:val="28"/>
          <w:szCs w:val="28"/>
        </w:rPr>
        <w:t>2017</w:t>
      </w:r>
      <w:r>
        <w:rPr>
          <w:rFonts w:hint="eastAsia" w:ascii="仿宋_GB2312" w:hAnsi="仿宋" w:eastAsia="仿宋_GB2312" w:cs="宋体"/>
          <w:color w:val="000000"/>
          <w:kern w:val="0"/>
          <w:sz w:val="28"/>
          <w:szCs w:val="28"/>
        </w:rPr>
        <w:t>年法治政府建设工作要点》等文件要求，</w:t>
      </w:r>
      <w:r>
        <w:rPr>
          <w:rFonts w:hint="eastAsia" w:ascii="仿宋_GB2312" w:eastAsia="仿宋_GB2312"/>
          <w:sz w:val="28"/>
          <w:szCs w:val="28"/>
        </w:rPr>
        <w:t>结合全面推进依法行政要求，现将我局依法行政工作总结汇报如下：</w:t>
      </w:r>
    </w:p>
    <w:p>
      <w:pPr>
        <w:pStyle w:val="7"/>
        <w:shd w:val="clear" w:color="auto" w:fill="FFFFFF"/>
        <w:spacing w:line="260" w:lineRule="atLeast"/>
        <w:ind w:firstLine="645"/>
        <w:rPr>
          <w:rFonts w:ascii="仿宋_GB2312" w:eastAsia="仿宋_GB2312"/>
          <w:sz w:val="28"/>
          <w:szCs w:val="28"/>
        </w:rPr>
      </w:pPr>
      <w:r>
        <w:rPr>
          <w:rFonts w:hint="eastAsia" w:ascii="仿宋_GB2312" w:eastAsia="仿宋_GB2312"/>
          <w:sz w:val="28"/>
          <w:szCs w:val="28"/>
        </w:rPr>
        <w:t>一、贯彻落实《法治政府建设实施纲要》，依法全面履行政府职能。</w:t>
      </w:r>
    </w:p>
    <w:p>
      <w:pPr>
        <w:pStyle w:val="7"/>
        <w:shd w:val="clear" w:color="auto" w:fill="FFFFFF"/>
        <w:spacing w:line="260" w:lineRule="atLeast"/>
        <w:ind w:firstLine="645"/>
        <w:rPr>
          <w:rFonts w:ascii="仿宋_GB2312" w:eastAsia="仿宋_GB2312"/>
          <w:color w:val="000000"/>
          <w:sz w:val="28"/>
          <w:szCs w:val="28"/>
        </w:rPr>
      </w:pPr>
      <w:r>
        <w:rPr>
          <w:rFonts w:hint="eastAsia" w:ascii="仿宋_GB2312" w:eastAsia="仿宋_GB2312"/>
          <w:sz w:val="28"/>
          <w:szCs w:val="28"/>
        </w:rPr>
        <w:t>依法界定政府职能，</w:t>
      </w:r>
      <w:r>
        <w:rPr>
          <w:rFonts w:hint="eastAsia" w:ascii="仿宋_GB2312" w:eastAsia="仿宋_GB2312"/>
          <w:color w:val="000000"/>
          <w:sz w:val="28"/>
          <w:szCs w:val="28"/>
        </w:rPr>
        <w:t>到</w:t>
      </w:r>
      <w:r>
        <w:rPr>
          <w:rFonts w:ascii="仿宋_GB2312" w:eastAsia="仿宋_GB2312"/>
          <w:color w:val="000000"/>
          <w:sz w:val="28"/>
          <w:szCs w:val="28"/>
        </w:rPr>
        <w:t>2020</w:t>
      </w:r>
      <w:r>
        <w:rPr>
          <w:rFonts w:hint="eastAsia" w:ascii="仿宋_GB2312" w:eastAsia="仿宋_GB2312"/>
          <w:color w:val="000000"/>
          <w:sz w:val="28"/>
          <w:szCs w:val="28"/>
        </w:rPr>
        <w:t>年，基本建成职能科学、权责法定、执法严明、公开公正、廉洁高效、守法诚信的档案部门。以《档案法》、《档案法实施办法》为核心，涵盖档案工作各个方面，档案工作人员运用法治思维和法治方式推进档案改革发展和解决档案领域问题的能力普遍提高，档案工作全面纳入法治轨道。</w:t>
      </w:r>
    </w:p>
    <w:p>
      <w:pPr>
        <w:pStyle w:val="7"/>
        <w:shd w:val="clear" w:color="auto" w:fill="FFFFFF"/>
        <w:spacing w:line="260" w:lineRule="atLeast"/>
        <w:ind w:firstLine="645"/>
        <w:rPr>
          <w:rFonts w:ascii="仿宋_GB2312" w:hAnsi="仿宋" w:eastAsia="仿宋_GB2312"/>
          <w:sz w:val="28"/>
          <w:szCs w:val="28"/>
        </w:rPr>
      </w:pPr>
      <w:r>
        <w:rPr>
          <w:rFonts w:hint="eastAsia" w:ascii="仿宋_GB2312" w:hAnsi="仿宋" w:eastAsia="仿宋_GB2312"/>
          <w:sz w:val="28"/>
          <w:szCs w:val="28"/>
        </w:rPr>
        <w:t>依法行政、加大法治政府建设组织保障，我局成立依法行政领导小组，局长吴玛霞任组长，履行推进法治政府建设第一责任人职责</w:t>
      </w:r>
    </w:p>
    <w:p>
      <w:pPr>
        <w:pStyle w:val="7"/>
        <w:shd w:val="clear" w:color="auto" w:fill="FFFFFF"/>
        <w:spacing w:line="260" w:lineRule="atLeast"/>
        <w:ind w:firstLine="645"/>
        <w:rPr>
          <w:rFonts w:ascii="仿宋_GB2312" w:hAnsi="仿宋" w:eastAsia="仿宋_GB2312"/>
          <w:sz w:val="28"/>
          <w:szCs w:val="28"/>
        </w:rPr>
      </w:pPr>
      <w:r>
        <w:rPr>
          <w:rFonts w:hint="eastAsia" w:ascii="仿宋_GB2312" w:hAnsi="仿宋" w:eastAsia="仿宋_GB2312"/>
          <w:sz w:val="28"/>
          <w:szCs w:val="28"/>
        </w:rPr>
        <w:t>二、落实领导干部学法制度</w:t>
      </w:r>
    </w:p>
    <w:p>
      <w:pPr>
        <w:pStyle w:val="7"/>
        <w:shd w:val="clear" w:color="auto" w:fill="FFFFFF"/>
        <w:spacing w:line="260" w:lineRule="atLeast"/>
        <w:ind w:firstLine="645"/>
        <w:rPr>
          <w:rFonts w:ascii="仿宋_GB2312" w:eastAsia="仿宋_GB2312"/>
          <w:sz w:val="28"/>
          <w:szCs w:val="28"/>
        </w:rPr>
      </w:pPr>
      <w:r>
        <w:rPr>
          <w:rFonts w:hint="eastAsia" w:ascii="仿宋_GB2312" w:eastAsia="仿宋_GB2312"/>
          <w:sz w:val="28"/>
          <w:szCs w:val="28"/>
        </w:rPr>
        <w:t>我局建立专题法治讲座制度，每年邀请专家进行法治专题讲座。建立领导干部集中学法培训制度，领导班子每年举办法治专题讲座，年度普法考试，领导干部参考率达到</w:t>
      </w:r>
      <w:r>
        <w:rPr>
          <w:rFonts w:ascii="仿宋_GB2312" w:eastAsia="仿宋_GB2312"/>
          <w:sz w:val="28"/>
          <w:szCs w:val="28"/>
        </w:rPr>
        <w:t>100%</w:t>
      </w:r>
      <w:r>
        <w:rPr>
          <w:rFonts w:hint="eastAsia" w:ascii="仿宋_GB2312" w:eastAsia="仿宋_GB2312"/>
          <w:sz w:val="28"/>
          <w:szCs w:val="28"/>
        </w:rPr>
        <w:t>。</w:t>
      </w:r>
    </w:p>
    <w:p>
      <w:pPr>
        <w:pStyle w:val="7"/>
        <w:shd w:val="clear" w:color="auto" w:fill="FFFFFF"/>
        <w:spacing w:line="260" w:lineRule="atLeast"/>
        <w:ind w:firstLine="645"/>
        <w:rPr>
          <w:rFonts w:ascii="仿宋_GB2312" w:hAnsi="仿宋" w:eastAsia="仿宋_GB2312"/>
          <w:sz w:val="28"/>
          <w:szCs w:val="28"/>
        </w:rPr>
      </w:pPr>
      <w:r>
        <w:rPr>
          <w:rFonts w:hint="eastAsia" w:ascii="仿宋_GB2312" w:eastAsia="仿宋_GB2312"/>
          <w:sz w:val="28"/>
          <w:szCs w:val="28"/>
        </w:rPr>
        <w:t>三、</w:t>
      </w:r>
      <w:r>
        <w:rPr>
          <w:rFonts w:hint="eastAsia" w:ascii="仿宋_GB2312" w:hAnsi="仿宋" w:eastAsia="仿宋_GB2312"/>
          <w:sz w:val="28"/>
          <w:szCs w:val="28"/>
        </w:rPr>
        <w:t>加强规范性文件管理</w:t>
      </w:r>
    </w:p>
    <w:p>
      <w:pPr>
        <w:pStyle w:val="7"/>
        <w:ind w:firstLine="560" w:firstLineChars="200"/>
        <w:jc w:val="both"/>
        <w:rPr>
          <w:rFonts w:ascii="仿宋_GB2312" w:eastAsia="仿宋_GB2312"/>
          <w:sz w:val="28"/>
          <w:szCs w:val="28"/>
        </w:rPr>
      </w:pPr>
      <w:r>
        <w:rPr>
          <w:rFonts w:hint="eastAsia" w:ascii="仿宋_GB2312" w:hAnsi="仿宋" w:eastAsia="仿宋_GB2312"/>
          <w:sz w:val="28"/>
          <w:szCs w:val="28"/>
        </w:rPr>
        <w:t>我局实行规范性文件“三统一”制度，规范性文件按规定统一登记、统一编号、统一公布，</w:t>
      </w:r>
      <w:r>
        <w:rPr>
          <w:rFonts w:hint="eastAsia" w:ascii="仿宋_GB2312" w:eastAsia="仿宋_GB2312"/>
          <w:sz w:val="28"/>
          <w:szCs w:val="28"/>
        </w:rPr>
        <w:t>制定规范性文件要经过合法性审查，经过领导集体讨论的才能向社会公布，并向政府法制部门备案。</w:t>
      </w:r>
    </w:p>
    <w:p>
      <w:pPr>
        <w:pStyle w:val="7"/>
        <w:ind w:firstLine="560" w:firstLineChars="200"/>
        <w:jc w:val="both"/>
        <w:rPr>
          <w:rFonts w:ascii="仿宋_GB2312" w:eastAsia="仿宋_GB2312"/>
          <w:sz w:val="28"/>
          <w:szCs w:val="28"/>
        </w:rPr>
      </w:pPr>
      <w:r>
        <w:rPr>
          <w:rFonts w:hint="eastAsia" w:ascii="仿宋_GB2312" w:eastAsia="仿宋_GB2312"/>
          <w:bCs/>
          <w:color w:val="000000"/>
          <w:sz w:val="28"/>
          <w:szCs w:val="28"/>
        </w:rPr>
        <w:t>我局</w:t>
      </w:r>
      <w:r>
        <w:rPr>
          <w:rFonts w:ascii="仿宋_GB2312" w:eastAsia="仿宋_GB2312"/>
          <w:bCs/>
          <w:color w:val="000000"/>
          <w:sz w:val="28"/>
          <w:szCs w:val="28"/>
        </w:rPr>
        <w:t>2017</w:t>
      </w:r>
      <w:r>
        <w:rPr>
          <w:rFonts w:hint="eastAsia" w:ascii="仿宋_GB2312" w:eastAsia="仿宋_GB2312"/>
          <w:bCs/>
          <w:color w:val="000000"/>
          <w:sz w:val="28"/>
          <w:szCs w:val="28"/>
        </w:rPr>
        <w:t>年没有制定规范性文件。</w:t>
      </w:r>
    </w:p>
    <w:p>
      <w:pPr>
        <w:ind w:firstLine="560" w:firstLineChars="200"/>
        <w:rPr>
          <w:rFonts w:ascii="仿宋_GB2312" w:eastAsia="仿宋_GB2312"/>
          <w:sz w:val="28"/>
          <w:szCs w:val="28"/>
        </w:rPr>
      </w:pPr>
      <w:r>
        <w:rPr>
          <w:rFonts w:hint="eastAsia" w:ascii="仿宋_GB2312" w:hAnsi="仿宋" w:eastAsia="仿宋_GB2312"/>
          <w:sz w:val="28"/>
          <w:szCs w:val="28"/>
        </w:rPr>
        <w:t>四、建立重大行政决策法制审查制度</w:t>
      </w:r>
    </w:p>
    <w:p>
      <w:pPr>
        <w:ind w:firstLine="560" w:firstLineChars="200"/>
        <w:rPr>
          <w:rFonts w:ascii="仿宋_GB2312" w:eastAsia="仿宋_GB2312"/>
          <w:bCs/>
          <w:color w:val="000000"/>
          <w:sz w:val="28"/>
          <w:szCs w:val="28"/>
        </w:rPr>
      </w:pPr>
      <w:r>
        <w:rPr>
          <w:rFonts w:hint="eastAsia" w:ascii="仿宋_GB2312" w:eastAsia="仿宋_GB2312"/>
          <w:sz w:val="28"/>
          <w:szCs w:val="28"/>
        </w:rPr>
        <w:t>我局领导高度重视，严格执行重大行政决策程序，对重大行政决策事项需经领导集体讨论决定，对涉及面广或者与公民、法人和其他组织利益密切相关的重大行政决策事项公开征求意见，经合法性审查后才提交审议决定</w:t>
      </w:r>
      <w:r>
        <w:rPr>
          <w:rFonts w:hint="eastAsia" w:ascii="仿宋_GB2312" w:eastAsia="仿宋_GB2312"/>
          <w:bCs/>
          <w:color w:val="000000"/>
          <w:sz w:val="28"/>
          <w:szCs w:val="28"/>
        </w:rPr>
        <w:t>。</w:t>
      </w:r>
    </w:p>
    <w:p>
      <w:pPr>
        <w:widowControl/>
        <w:ind w:firstLine="560" w:firstLineChars="200"/>
        <w:rPr>
          <w:rFonts w:ascii="仿宋_GB2312" w:eastAsia="仿宋_GB2312"/>
          <w:bCs/>
          <w:color w:val="000000"/>
          <w:sz w:val="28"/>
          <w:szCs w:val="28"/>
        </w:rPr>
      </w:pPr>
      <w:r>
        <w:rPr>
          <w:rFonts w:hint="eastAsia" w:ascii="仿宋_GB2312" w:eastAsia="仿宋_GB2312"/>
          <w:bCs/>
          <w:color w:val="000000"/>
          <w:sz w:val="28"/>
          <w:szCs w:val="28"/>
        </w:rPr>
        <w:t>我局</w:t>
      </w:r>
      <w:r>
        <w:rPr>
          <w:rFonts w:ascii="仿宋_GB2312" w:eastAsia="仿宋_GB2312"/>
          <w:bCs/>
          <w:color w:val="000000"/>
          <w:sz w:val="28"/>
          <w:szCs w:val="28"/>
        </w:rPr>
        <w:t>2017</w:t>
      </w:r>
      <w:r>
        <w:rPr>
          <w:rFonts w:hint="eastAsia" w:ascii="仿宋_GB2312" w:eastAsia="仿宋_GB2312"/>
          <w:bCs/>
          <w:color w:val="000000"/>
          <w:sz w:val="28"/>
          <w:szCs w:val="28"/>
        </w:rPr>
        <w:t>年没有重大行政决策事项。</w:t>
      </w:r>
    </w:p>
    <w:p>
      <w:pPr>
        <w:widowControl/>
        <w:ind w:firstLine="560" w:firstLineChars="200"/>
        <w:rPr>
          <w:rFonts w:ascii="仿宋_GB2312" w:hAnsi="仿宋" w:eastAsia="仿宋_GB2312"/>
          <w:sz w:val="28"/>
          <w:szCs w:val="28"/>
        </w:rPr>
      </w:pPr>
      <w:r>
        <w:rPr>
          <w:rFonts w:hint="eastAsia" w:ascii="仿宋_GB2312" w:eastAsia="仿宋_GB2312"/>
          <w:bCs/>
          <w:color w:val="000000"/>
          <w:sz w:val="28"/>
          <w:szCs w:val="28"/>
        </w:rPr>
        <w:t>五、</w:t>
      </w:r>
      <w:r>
        <w:rPr>
          <w:rFonts w:hint="eastAsia" w:ascii="仿宋_GB2312" w:hAnsi="仿宋" w:eastAsia="仿宋_GB2312"/>
          <w:sz w:val="28"/>
          <w:szCs w:val="28"/>
        </w:rPr>
        <w:t>规范公正文明执法</w:t>
      </w:r>
    </w:p>
    <w:p>
      <w:pPr>
        <w:pStyle w:val="7"/>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我局建立行政自由裁量权基准制度，对</w:t>
      </w:r>
      <w:r>
        <w:rPr>
          <w:rFonts w:hint="eastAsia" w:ascii="仿宋_GB2312" w:eastAsia="仿宋_GB2312"/>
          <w:sz w:val="28"/>
          <w:szCs w:val="28"/>
        </w:rPr>
        <w:t>行政处罚自由裁量标准</w:t>
      </w:r>
      <w:r>
        <w:rPr>
          <w:rFonts w:hint="eastAsia" w:ascii="仿宋_GB2312" w:hAnsi="仿宋" w:eastAsia="仿宋_GB2312"/>
          <w:sz w:val="28"/>
          <w:szCs w:val="28"/>
        </w:rPr>
        <w:t>进行细化量化；建立行政执法评价制度；建立行政执法调查取证和告知制度；建立行政执法全过程记录制度；建立行政执法与刑事司法衔接机制度。</w:t>
      </w:r>
    </w:p>
    <w:p>
      <w:pPr>
        <w:ind w:firstLine="560" w:firstLineChars="200"/>
        <w:rPr>
          <w:rFonts w:ascii="仿宋_GB2312" w:hAnsi="仿宋" w:eastAsia="仿宋_GB2312"/>
          <w:sz w:val="28"/>
          <w:szCs w:val="28"/>
        </w:rPr>
      </w:pPr>
      <w:r>
        <w:rPr>
          <w:rFonts w:hint="eastAsia" w:ascii="仿宋_GB2312" w:eastAsia="仿宋_GB2312"/>
          <w:sz w:val="28"/>
          <w:szCs w:val="28"/>
        </w:rPr>
        <w:t>我局</w:t>
      </w:r>
      <w:r>
        <w:rPr>
          <w:rFonts w:ascii="仿宋_GB2312" w:eastAsia="仿宋_GB2312"/>
          <w:sz w:val="28"/>
          <w:szCs w:val="28"/>
        </w:rPr>
        <w:t>2017</w:t>
      </w:r>
      <w:r>
        <w:rPr>
          <w:rFonts w:hint="eastAsia" w:ascii="仿宋_GB2312" w:eastAsia="仿宋_GB2312"/>
          <w:sz w:val="28"/>
          <w:szCs w:val="28"/>
        </w:rPr>
        <w:t>年</w:t>
      </w:r>
      <w:r>
        <w:rPr>
          <w:rFonts w:hint="eastAsia" w:ascii="仿宋_GB2312" w:hAnsi="宋体" w:eastAsia="仿宋_GB2312"/>
          <w:sz w:val="28"/>
          <w:szCs w:val="28"/>
        </w:rPr>
        <w:t>没有行政处罚、行政强制案件。没有</w:t>
      </w:r>
      <w:r>
        <w:rPr>
          <w:rFonts w:hint="eastAsia" w:ascii="仿宋_GB2312" w:eastAsia="仿宋_GB2312"/>
          <w:sz w:val="28"/>
          <w:szCs w:val="28"/>
        </w:rPr>
        <w:t>收到行政执法投诉举报，也没有上级行政执法监督机构转办的行政执法监督案件。</w:t>
      </w:r>
    </w:p>
    <w:p>
      <w:pPr>
        <w:pStyle w:val="7"/>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六、依法履行行政复议和行政应诉相关职责</w:t>
      </w:r>
    </w:p>
    <w:p>
      <w:pPr>
        <w:ind w:firstLine="560" w:firstLineChars="200"/>
        <w:rPr>
          <w:rFonts w:ascii="仿宋_GB2312" w:eastAsia="仿宋_GB2312"/>
          <w:sz w:val="28"/>
          <w:szCs w:val="28"/>
        </w:rPr>
      </w:pPr>
      <w:r>
        <w:rPr>
          <w:rFonts w:hint="eastAsia" w:ascii="仿宋_GB2312" w:eastAsia="仿宋_GB2312"/>
          <w:sz w:val="28"/>
          <w:szCs w:val="28"/>
        </w:rPr>
        <w:t>健全行政复议机构，我局设有专职行政复议人员，我单位参加行政复议人员资格培训考试的共有</w:t>
      </w:r>
      <w:r>
        <w:rPr>
          <w:rFonts w:ascii="仿宋_GB2312" w:eastAsia="仿宋_GB2312"/>
          <w:sz w:val="28"/>
          <w:szCs w:val="28"/>
        </w:rPr>
        <w:t>3</w:t>
      </w:r>
      <w:r>
        <w:rPr>
          <w:rFonts w:hint="eastAsia" w:ascii="仿宋_GB2312" w:eastAsia="仿宋_GB2312"/>
          <w:sz w:val="28"/>
          <w:szCs w:val="28"/>
        </w:rPr>
        <w:t>人，全部通过考试，取得了广西壮族自治区法制办公室颁发的广西壮族自治区行政复议工作人员资格证书，畅通行政复议渠道。因为我局没有收到行政复议申请所以无法受理。以后如有符合法定受理条件的行政复议申请，我局将依法注重运用调解、和解手段化解行政争议。</w:t>
      </w:r>
    </w:p>
    <w:p>
      <w:pPr>
        <w:ind w:firstLine="560" w:firstLineChars="200"/>
        <w:rPr>
          <w:rFonts w:ascii="仿宋_GB2312" w:eastAsia="仿宋_GB2312"/>
          <w:sz w:val="28"/>
          <w:szCs w:val="28"/>
        </w:rPr>
      </w:pPr>
      <w:r>
        <w:rPr>
          <w:rFonts w:hint="eastAsia" w:ascii="仿宋_GB2312" w:eastAsia="仿宋_GB2312"/>
          <w:sz w:val="28"/>
          <w:szCs w:val="28"/>
        </w:rPr>
        <w:t>我局建立行政机关负责人出庭应诉制度，根据《柳州市行政机关首长出庭应诉暂行办法》规定，行政诉讼案件行政首长要出庭应诉，我局</w:t>
      </w:r>
      <w:r>
        <w:rPr>
          <w:rFonts w:ascii="仿宋_GB2312" w:eastAsia="仿宋_GB2312"/>
          <w:sz w:val="28"/>
          <w:szCs w:val="28"/>
        </w:rPr>
        <w:t>2017</w:t>
      </w:r>
      <w:r>
        <w:rPr>
          <w:rFonts w:hint="eastAsia" w:ascii="仿宋_GB2312" w:eastAsia="仿宋_GB2312"/>
          <w:sz w:val="28"/>
          <w:szCs w:val="28"/>
        </w:rPr>
        <w:t>年没有行政诉讼案件。</w:t>
      </w:r>
    </w:p>
    <w:p>
      <w:pPr>
        <w:ind w:firstLine="560" w:firstLineChars="200"/>
        <w:rPr>
          <w:rFonts w:ascii="仿宋_GB2312" w:eastAsia="仿宋_GB2312"/>
          <w:sz w:val="28"/>
          <w:szCs w:val="28"/>
        </w:rPr>
      </w:pPr>
      <w:r>
        <w:rPr>
          <w:rFonts w:hint="eastAsia" w:ascii="仿宋_GB2312" w:eastAsia="仿宋_GB2312"/>
          <w:sz w:val="28"/>
          <w:szCs w:val="28"/>
        </w:rPr>
        <w:t>七、加强法治宣传</w:t>
      </w:r>
    </w:p>
    <w:p>
      <w:pPr>
        <w:ind w:firstLine="560" w:firstLineChars="200"/>
        <w:rPr>
          <w:rFonts w:ascii="仿宋_GB2312" w:hAnsi="宋体" w:eastAsia="仿宋_GB2312"/>
          <w:sz w:val="28"/>
          <w:szCs w:val="28"/>
        </w:rPr>
      </w:pPr>
      <w:r>
        <w:rPr>
          <w:rFonts w:ascii="仿宋_GB2312" w:eastAsia="仿宋_GB2312"/>
          <w:color w:val="000000" w:themeColor="text1"/>
          <w:sz w:val="28"/>
          <w:szCs w:val="28"/>
          <w:shd w:val="clear" w:color="FFFFFF" w:fill="FFFFFF" w:themeFill="background1"/>
          <w14:textFill>
            <w14:solidFill>
              <w14:schemeClr w14:val="tx1"/>
            </w14:solidFill>
          </w14:textFill>
        </w:rPr>
        <w:t>6</w:t>
      </w:r>
      <w:r>
        <w:rPr>
          <w:rFonts w:hint="eastAsia" w:ascii="仿宋_GB2312" w:eastAsia="仿宋_GB2312"/>
          <w:color w:val="000000" w:themeColor="text1"/>
          <w:sz w:val="28"/>
          <w:szCs w:val="28"/>
          <w:shd w:val="clear" w:color="FFFFFF" w:fill="FFFFFF" w:themeFill="background1"/>
          <w14:textFill>
            <w14:solidFill>
              <w14:schemeClr w14:val="tx1"/>
            </w14:solidFill>
          </w14:textFill>
        </w:rPr>
        <w:t>月</w:t>
      </w:r>
      <w:r>
        <w:rPr>
          <w:rFonts w:ascii="仿宋_GB2312" w:eastAsia="仿宋_GB2312"/>
          <w:color w:val="000000" w:themeColor="text1"/>
          <w:sz w:val="28"/>
          <w:szCs w:val="28"/>
          <w:shd w:val="clear" w:color="FFFFFF" w:fill="FFFFFF" w:themeFill="background1"/>
          <w14:textFill>
            <w14:solidFill>
              <w14:schemeClr w14:val="tx1"/>
            </w14:solidFill>
          </w14:textFill>
        </w:rPr>
        <w:t>9</w:t>
      </w:r>
      <w:r>
        <w:rPr>
          <w:rFonts w:hint="eastAsia" w:ascii="仿宋_GB2312" w:eastAsia="仿宋_GB2312"/>
          <w:color w:val="000000" w:themeColor="text1"/>
          <w:sz w:val="28"/>
          <w:szCs w:val="28"/>
          <w:shd w:val="clear" w:color="FFFFFF" w:fill="FFFFFF" w:themeFill="background1"/>
          <w14:textFill>
            <w14:solidFill>
              <w14:schemeClr w14:val="tx1"/>
            </w14:solidFill>
          </w14:textFill>
        </w:rPr>
        <w:t>日是国际档案日，我局紧密围绕“档案</w:t>
      </w:r>
      <w:r>
        <w:rPr>
          <w:rFonts w:ascii="仿宋_GB2312" w:eastAsia="仿宋_GB2312"/>
          <w:color w:val="000000" w:themeColor="text1"/>
          <w:sz w:val="28"/>
          <w:szCs w:val="28"/>
          <w:shd w:val="clear" w:color="FFFFFF" w:fill="FFFFFF" w:themeFill="background1"/>
          <w14:textFill>
            <w14:solidFill>
              <w14:schemeClr w14:val="tx1"/>
            </w14:solidFill>
          </w14:textFill>
        </w:rPr>
        <w:t>——</w:t>
      </w:r>
      <w:r>
        <w:rPr>
          <w:rFonts w:hint="eastAsia" w:ascii="仿宋_GB2312" w:eastAsia="仿宋_GB2312"/>
          <w:color w:val="000000" w:themeColor="text1"/>
          <w:sz w:val="28"/>
          <w:szCs w:val="28"/>
          <w:shd w:val="clear" w:color="FFFFFF" w:fill="FFFFFF" w:themeFill="background1"/>
          <w14:textFill>
            <w14:solidFill>
              <w14:schemeClr w14:val="tx1"/>
            </w14:solidFill>
          </w14:textFill>
        </w:rPr>
        <w:t>我们共同的记忆”主题，积极组织所辖县、区档案局，精心开展了一系列宣传活动</w:t>
      </w:r>
      <w:r>
        <w:rPr>
          <w:rFonts w:ascii="仿宋_GB2312" w:eastAsia="仿宋_GB2312"/>
          <w:color w:val="000000" w:themeColor="text1"/>
          <w:sz w:val="28"/>
          <w:szCs w:val="28"/>
          <w:shd w:val="clear" w:color="FFFFFF" w:fill="FFFFFF" w:themeFill="background1"/>
          <w14:textFill>
            <w14:solidFill>
              <w14:schemeClr w14:val="tx1"/>
            </w14:solidFill>
          </w14:textFill>
        </w:rPr>
        <w:t>,</w:t>
      </w:r>
      <w:r>
        <w:rPr>
          <w:rFonts w:hint="eastAsia" w:ascii="仿宋_GB2312" w:eastAsia="仿宋_GB2312"/>
          <w:color w:val="000000" w:themeColor="text1"/>
          <w:sz w:val="28"/>
          <w:szCs w:val="28"/>
          <w:shd w:val="clear" w:color="FFFFFF" w:fill="FFFFFF" w:themeFill="background1"/>
          <w14:textFill>
            <w14:solidFill>
              <w14:schemeClr w14:val="tx1"/>
            </w14:solidFill>
          </w14:textFill>
        </w:rPr>
        <w:t>加强档案法宣传，扩大档案工作的社会知晓度和影响力，增强全社会档案法治意识。我局利用报刊杂志、网络不断加强依法行政宣传力度</w:t>
      </w: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sz w:val="28"/>
          <w:szCs w:val="28"/>
        </w:rPr>
        <w:t>在《中国档案信息网》发表依法行政工作信息</w:t>
      </w:r>
      <w:r>
        <w:rPr>
          <w:rFonts w:ascii="仿宋_GB2312" w:eastAsia="仿宋_GB2312"/>
          <w:sz w:val="28"/>
          <w:szCs w:val="28"/>
        </w:rPr>
        <w:t xml:space="preserve">4 </w:t>
      </w:r>
      <w:r>
        <w:rPr>
          <w:rFonts w:hint="eastAsia" w:ascii="仿宋_GB2312" w:eastAsia="仿宋_GB2312"/>
          <w:sz w:val="28"/>
          <w:szCs w:val="28"/>
        </w:rPr>
        <w:t>篇，在《中国档案资讯网》发表依法行政工作信息</w:t>
      </w:r>
      <w:r>
        <w:rPr>
          <w:rFonts w:ascii="仿宋_GB2312" w:eastAsia="仿宋_GB2312"/>
          <w:sz w:val="28"/>
          <w:szCs w:val="28"/>
        </w:rPr>
        <w:t xml:space="preserve">1 </w:t>
      </w:r>
      <w:r>
        <w:rPr>
          <w:rFonts w:hint="eastAsia" w:ascii="仿宋_GB2312" w:eastAsia="仿宋_GB2312"/>
          <w:sz w:val="28"/>
          <w:szCs w:val="28"/>
        </w:rPr>
        <w:t>篇，在《广西档案信息网》发表依法行政工作信息</w:t>
      </w:r>
      <w:r>
        <w:rPr>
          <w:rFonts w:ascii="仿宋_GB2312" w:eastAsia="仿宋_GB2312"/>
          <w:sz w:val="28"/>
          <w:szCs w:val="28"/>
        </w:rPr>
        <w:t xml:space="preserve"> 6</w:t>
      </w:r>
      <w:r>
        <w:rPr>
          <w:rFonts w:hint="eastAsia" w:ascii="仿宋_GB2312" w:eastAsia="仿宋_GB2312"/>
          <w:sz w:val="28"/>
          <w:szCs w:val="28"/>
        </w:rPr>
        <w:t>篇。</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4160" w:firstLineChars="1300"/>
        <w:rPr>
          <w:rFonts w:ascii="仿宋_GB2312" w:eastAsia="仿宋_GB2312"/>
          <w:sz w:val="32"/>
          <w:szCs w:val="32"/>
        </w:rPr>
      </w:pPr>
      <w:r>
        <w:rPr>
          <w:rFonts w:hint="eastAsia" w:ascii="仿宋_GB2312" w:eastAsia="仿宋_GB2312"/>
          <w:sz w:val="32"/>
          <w:szCs w:val="32"/>
        </w:rPr>
        <w:t>柳州市档案局</w:t>
      </w:r>
    </w:p>
    <w:p>
      <w:pPr>
        <w:ind w:firstLine="4800" w:firstLineChars="1500"/>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w:t>
      </w:r>
    </w:p>
    <w:p>
      <w:pPr>
        <w:pStyle w:val="6"/>
        <w:spacing w:line="240" w:lineRule="auto"/>
        <w:ind w:left="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F"/>
    <w:rsid w:val="0008391D"/>
    <w:rsid w:val="000A7150"/>
    <w:rsid w:val="000E5B47"/>
    <w:rsid w:val="00152ED0"/>
    <w:rsid w:val="001702C1"/>
    <w:rsid w:val="00190BEB"/>
    <w:rsid w:val="001E4AFC"/>
    <w:rsid w:val="00215CE6"/>
    <w:rsid w:val="0022067A"/>
    <w:rsid w:val="002D1156"/>
    <w:rsid w:val="00303D6F"/>
    <w:rsid w:val="00374E88"/>
    <w:rsid w:val="00382BD4"/>
    <w:rsid w:val="003A6A34"/>
    <w:rsid w:val="003B10F2"/>
    <w:rsid w:val="003C2CE2"/>
    <w:rsid w:val="003D3621"/>
    <w:rsid w:val="00411C82"/>
    <w:rsid w:val="004A32FA"/>
    <w:rsid w:val="004B5D4F"/>
    <w:rsid w:val="004F6EEE"/>
    <w:rsid w:val="00501C93"/>
    <w:rsid w:val="00577D81"/>
    <w:rsid w:val="005E2EA4"/>
    <w:rsid w:val="005E7D60"/>
    <w:rsid w:val="006575E7"/>
    <w:rsid w:val="006E3269"/>
    <w:rsid w:val="007005C4"/>
    <w:rsid w:val="007B46E5"/>
    <w:rsid w:val="007B676E"/>
    <w:rsid w:val="007D5EAD"/>
    <w:rsid w:val="008711D2"/>
    <w:rsid w:val="00895A19"/>
    <w:rsid w:val="008B21BC"/>
    <w:rsid w:val="00940E55"/>
    <w:rsid w:val="009A0A0E"/>
    <w:rsid w:val="00A334E0"/>
    <w:rsid w:val="00A362A7"/>
    <w:rsid w:val="00A46760"/>
    <w:rsid w:val="00A825C6"/>
    <w:rsid w:val="00AB1FAB"/>
    <w:rsid w:val="00AC323D"/>
    <w:rsid w:val="00B4206F"/>
    <w:rsid w:val="00BB6A3B"/>
    <w:rsid w:val="00BC31EB"/>
    <w:rsid w:val="00BD32AD"/>
    <w:rsid w:val="00C0292A"/>
    <w:rsid w:val="00C24CAD"/>
    <w:rsid w:val="00CB0B2F"/>
    <w:rsid w:val="00D368D5"/>
    <w:rsid w:val="00D816A6"/>
    <w:rsid w:val="00E052A9"/>
    <w:rsid w:val="00E22117"/>
    <w:rsid w:val="00E3516A"/>
    <w:rsid w:val="00E35D3E"/>
    <w:rsid w:val="00E422F1"/>
    <w:rsid w:val="00E4662C"/>
    <w:rsid w:val="00EA7858"/>
    <w:rsid w:val="00EC65FC"/>
    <w:rsid w:val="00F352B7"/>
    <w:rsid w:val="00F82097"/>
    <w:rsid w:val="00F91F31"/>
    <w:rsid w:val="00F962C7"/>
    <w:rsid w:val="36F54E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semiHidden/>
    <w:uiPriority w:val="99"/>
    <w:pPr>
      <w:spacing w:line="324" w:lineRule="auto"/>
      <w:ind w:firstLine="200"/>
    </w:pPr>
    <w:rPr>
      <w:rFonts w:ascii="仿宋_GB2312" w:eastAsia="仿宋_GB2312"/>
      <w:sz w:val="32"/>
    </w:rPr>
  </w:style>
  <w:style w:type="paragraph" w:styleId="3">
    <w:name w:val="Body Text Indent 2"/>
    <w:basedOn w:val="1"/>
    <w:link w:val="11"/>
    <w:uiPriority w:val="99"/>
    <w:pPr>
      <w:spacing w:after="120" w:line="480" w:lineRule="auto"/>
      <w:ind w:left="420" w:leftChars="200"/>
    </w:pPr>
  </w:style>
  <w:style w:type="paragraph" w:styleId="4">
    <w:name w:val="footer"/>
    <w:basedOn w:val="1"/>
    <w:link w:val="14"/>
    <w:semiHidden/>
    <w:uiPriority w:val="99"/>
    <w:pPr>
      <w:tabs>
        <w:tab w:val="center" w:pos="4153"/>
        <w:tab w:val="right" w:pos="8306"/>
      </w:tabs>
      <w:snapToGrid w:val="0"/>
      <w:jc w:val="left"/>
    </w:pPr>
    <w:rPr>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2"/>
    <w:uiPriority w:val="99"/>
    <w:pPr>
      <w:spacing w:line="360" w:lineRule="auto"/>
      <w:ind w:left="1060"/>
    </w:pPr>
    <w:rPr>
      <w:rFonts w:eastAsia="仿宋_GB2312"/>
      <w:sz w:val="32"/>
    </w:rPr>
  </w:style>
  <w:style w:type="paragraph" w:styleId="7">
    <w:name w:val="Normal (Web)"/>
    <w:basedOn w:val="1"/>
    <w:uiPriority w:val="99"/>
    <w:pPr>
      <w:widowControl/>
      <w:jc w:val="left"/>
    </w:pPr>
    <w:rPr>
      <w:rFonts w:ascii="宋体" w:hAnsi="宋体" w:cs="宋体"/>
      <w:kern w:val="0"/>
      <w:sz w:val="24"/>
      <w:szCs w:val="24"/>
    </w:rPr>
  </w:style>
  <w:style w:type="character" w:customStyle="1" w:styleId="10">
    <w:name w:val="Body Text Indent Char"/>
    <w:basedOn w:val="8"/>
    <w:link w:val="2"/>
    <w:semiHidden/>
    <w:locked/>
    <w:uiPriority w:val="99"/>
    <w:rPr>
      <w:rFonts w:ascii="仿宋_GB2312" w:hAnsi="Times New Roman" w:eastAsia="仿宋_GB2312" w:cs="Times New Roman"/>
      <w:sz w:val="20"/>
      <w:szCs w:val="20"/>
    </w:rPr>
  </w:style>
  <w:style w:type="character" w:customStyle="1" w:styleId="11">
    <w:name w:val="Body Text Indent 2 Char"/>
    <w:basedOn w:val="8"/>
    <w:link w:val="3"/>
    <w:locked/>
    <w:uiPriority w:val="99"/>
    <w:rPr>
      <w:rFonts w:ascii="Times New Roman" w:hAnsi="Times New Roman" w:eastAsia="宋体" w:cs="Times New Roman"/>
      <w:sz w:val="20"/>
      <w:szCs w:val="20"/>
    </w:rPr>
  </w:style>
  <w:style w:type="character" w:customStyle="1" w:styleId="12">
    <w:name w:val="Body Text Indent 3 Char"/>
    <w:basedOn w:val="8"/>
    <w:link w:val="6"/>
    <w:qFormat/>
    <w:locked/>
    <w:uiPriority w:val="99"/>
    <w:rPr>
      <w:rFonts w:ascii="Times New Roman" w:hAnsi="Times New Roman" w:eastAsia="仿宋_GB2312" w:cs="Times New Roman"/>
      <w:sz w:val="20"/>
      <w:szCs w:val="20"/>
    </w:rPr>
  </w:style>
  <w:style w:type="character" w:customStyle="1" w:styleId="13">
    <w:name w:val="Header Char"/>
    <w:basedOn w:val="8"/>
    <w:link w:val="5"/>
    <w:semiHidden/>
    <w:locked/>
    <w:uiPriority w:val="99"/>
    <w:rPr>
      <w:rFonts w:ascii="Times New Roman" w:hAnsi="Times New Roman" w:eastAsia="宋体" w:cs="Times New Roman"/>
      <w:sz w:val="18"/>
      <w:szCs w:val="18"/>
    </w:rPr>
  </w:style>
  <w:style w:type="character" w:customStyle="1" w:styleId="14">
    <w:name w:val="Footer Char"/>
    <w:basedOn w:val="8"/>
    <w:link w:val="4"/>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221</Words>
  <Characters>1262</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2017-11-20T01:48:00Z</dcterms:created>
  <dc:creator>Administrator</dc:creator>
  <cp:lastModifiedBy>Administrator</cp:lastModifiedBy>
  <dcterms:modified xsi:type="dcterms:W3CDTF">2018-08-08T00:39:53Z</dcterms:modified>
  <dc:title>广西壮族自治区柳州市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